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CB" w:rsidRPr="00543327" w:rsidRDefault="006A3DCB" w:rsidP="006A3DC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DCB" w:rsidRPr="00543327" w:rsidRDefault="006A3DCB" w:rsidP="006A3DC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327">
        <w:rPr>
          <w:rFonts w:ascii="Times New Roman" w:hAnsi="Times New Roman" w:cs="Times New Roman"/>
          <w:bCs/>
          <w:sz w:val="24"/>
          <w:szCs w:val="24"/>
        </w:rPr>
        <w:t>Supplementary Table 1 Cytogenetics and molecular expressions of the cohort</w:t>
      </w:r>
      <w:r w:rsidRPr="0054332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386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570"/>
        <w:gridCol w:w="923"/>
        <w:gridCol w:w="1256"/>
        <w:gridCol w:w="1950"/>
        <w:gridCol w:w="5096"/>
        <w:gridCol w:w="2590"/>
        <w:gridCol w:w="1803"/>
        <w:gridCol w:w="1430"/>
        <w:gridCol w:w="1017"/>
        <w:gridCol w:w="1230"/>
      </w:tblGrid>
      <w:tr w:rsidR="006A3DCB" w:rsidRPr="00436779" w:rsidTr="00543327">
        <w:tc>
          <w:tcPr>
            <w:tcW w:w="502" w:type="dxa"/>
            <w:shd w:val="clear" w:color="auto" w:fill="DBE5F1" w:themeFill="accent1" w:themeFillTint="33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822" w:type="dxa"/>
            <w:shd w:val="clear" w:color="auto" w:fill="DBE5F1" w:themeFill="accent1" w:themeFillTint="33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062" w:type="dxa"/>
            <w:shd w:val="clear" w:color="auto" w:fill="DBE5F1" w:themeFill="accent1" w:themeFillTint="33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Diagnostic Related Group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Leukemia Type</w:t>
            </w:r>
          </w:p>
        </w:tc>
        <w:tc>
          <w:tcPr>
            <w:tcW w:w="3704" w:type="dxa"/>
            <w:shd w:val="clear" w:color="auto" w:fill="DBE5F1" w:themeFill="accent1" w:themeFillTint="33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Karyotype</w:t>
            </w:r>
          </w:p>
        </w:tc>
        <w:tc>
          <w:tcPr>
            <w:tcW w:w="2350" w:type="dxa"/>
            <w:shd w:val="clear" w:color="auto" w:fill="DBE5F1" w:themeFill="accent1" w:themeFillTint="33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Cytogenetics</w:t>
            </w:r>
          </w:p>
        </w:tc>
        <w:tc>
          <w:tcPr>
            <w:tcW w:w="1282" w:type="dxa"/>
            <w:shd w:val="clear" w:color="auto" w:fill="DBE5F1" w:themeFill="accent1" w:themeFillTint="33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Indication of Clofarabine</w:t>
            </w:r>
          </w:p>
        </w:tc>
        <w:tc>
          <w:tcPr>
            <w:tcW w:w="1044" w:type="dxa"/>
            <w:shd w:val="clear" w:color="auto" w:fill="DBE5F1" w:themeFill="accent1" w:themeFillTint="33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HSCT</w:t>
            </w:r>
          </w:p>
        </w:tc>
        <w:tc>
          <w:tcPr>
            <w:tcW w:w="777" w:type="dxa"/>
            <w:shd w:val="clear" w:color="auto" w:fill="DBE5F1" w:themeFill="accent1" w:themeFillTint="33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Donor</w:t>
            </w:r>
          </w:p>
        </w:tc>
        <w:tc>
          <w:tcPr>
            <w:tcW w:w="901" w:type="dxa"/>
            <w:shd w:val="clear" w:color="auto" w:fill="DBE5F1" w:themeFill="accent1" w:themeFillTint="33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Patient Survival Status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46,XY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trisomy TCF3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MRD</w:t>
            </w: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46XX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monosomy ETV6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46,XX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trisomy RUNX1 (21q22)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46,XY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MLL rearragment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REFRACTORY DISEASE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MRD</w:t>
            </w: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Complex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Complex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MLL rearragment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REFRACTORY DISEASE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46,XY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 xml:space="preserve">Negative 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Hyperdiploid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trisomy 4 and 17 and trisomy TcRA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MRD</w:t>
            </w: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46 XY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trisomy 11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46 XY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ETV-RUNX1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47,XY,+X,add(21)(q22)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Amplified RUNX1(AML1)(21q22)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MRD</w:t>
            </w: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46,XY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T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Loss of a p16 signal and gain of both the ASS and ABL1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REFRACTORY DISEASE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46,XY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MLL REARAGNGMENT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REFRACTORY DISEASE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46,XX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REFRACTORY DISEASE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Hyperdiploid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Hyperdiploid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REFRACTORY DISEASE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HAPLO</w:t>
            </w: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Failed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RUNX1 (21Q22)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MRD</w:t>
            </w: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ALIVE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BCR-ABL(9Q22)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47,XY,+X,t(4;11)(q21;q23)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 xml:space="preserve">MLL (11q23) Rearrangement                    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REFRACTORY DISEASE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T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46,XY,t(1;14)(p32;q11.2)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TCRA/D (14q11.2) rearrangement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Hyperdiploid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Hyperdiploid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REFRACTORY DISEASE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MRD</w:t>
            </w: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ALIVE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51~52,XX,+X,+14,+21,+21,+2mar[cp5]/46,XX[1]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Gain (tetrasomy) of RUNX1 (21q22)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REFRACTORY DISEASE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ALIVE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mono 7+complex cytogentics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REFRACTORY DISEASE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HAPLO</w:t>
            </w: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ALIVE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Failed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Runx 1-21q22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ALIVE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BIPHENOTYPIC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46,XY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monosomy CBFB(16q22)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Hyperdiploid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Hyperdiploid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 xml:space="preserve">REFRACTORY </w:t>
            </w:r>
            <w:r w:rsidRPr="00543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DISEASE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POSITIVE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MRD</w:t>
            </w: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ALIVE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T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46,XY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 xml:space="preserve">Nullisomy (loss of both homologous) TP16 (9p21). 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REFRACTORY DISEASE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MRD</w:t>
            </w: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A.L.L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T CELL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MLL rearangment 11q23)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REFRACTORY DISEASE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MRD</w:t>
            </w: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A.M.L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FAILED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A.M.L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AML UNKNOWN TYPE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46,XX,t(6;11)(q27;q23)[20]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6;11 translocation. MLL(11q23) rearrangement.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MRD</w:t>
            </w: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A.M.L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AML UNKNOWN TYPE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46,XY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MRD</w:t>
            </w: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A.M.L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AML UNKNOWN TYPE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47,XY +11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MLL t(11q23)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MRD</w:t>
            </w: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A.M.L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AML UNKNOWN TYPE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Failed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A.M.L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AML UNKNOWN TYPE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46,XY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t(11;19)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REFRACTORY DISEASE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A.M.L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AML UNKNOWN TYPE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46,XX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 xml:space="preserve">trisomy 3 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REFRACTORY DISEASE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A.M.L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Failed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MRD</w:t>
            </w: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ALIVE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A.M.L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AML UNKNOWN TYPE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MRD</w:t>
            </w: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A.M.L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AML UNKNOWN TYPE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47,XY,+21[3]/48,idem,+9[16]/46,XY[1]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 xml:space="preserve">Gain of a RUNX1 (21q22) signal, consistent with trisomy 21. 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REFRACTORY DISEASE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HAPLO</w:t>
            </w: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ALIVE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A.M.L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AML UNKNOWN TYPE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47,XY,+1,der(1)t(1;17)(q10;q10),+11,-17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Unbalanced 1q gain, trisomy 11, and loss of 17p. gain of MLL (11q23)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A.M.L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46,XX,der(20)t(1;20)(q21;q13.3),+21[cp9]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Gain of a RUNX1 (21q22).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REFRACTORY DISEASE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  <w:tr w:rsidR="006A3DCB" w:rsidRPr="00436779" w:rsidTr="00543327">
        <w:tc>
          <w:tcPr>
            <w:tcW w:w="50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6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A.M.L</w:t>
            </w:r>
          </w:p>
        </w:tc>
        <w:tc>
          <w:tcPr>
            <w:tcW w:w="1418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AML UNKNOWN TYPE</w:t>
            </w:r>
          </w:p>
        </w:tc>
        <w:tc>
          <w:tcPr>
            <w:tcW w:w="370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50XY+7+11+21</w:t>
            </w:r>
          </w:p>
        </w:tc>
        <w:tc>
          <w:tcPr>
            <w:tcW w:w="2350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del ch.7</w:t>
            </w:r>
          </w:p>
        </w:tc>
        <w:tc>
          <w:tcPr>
            <w:tcW w:w="1282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044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777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MRD</w:t>
            </w:r>
          </w:p>
        </w:tc>
        <w:tc>
          <w:tcPr>
            <w:tcW w:w="901" w:type="dxa"/>
          </w:tcPr>
          <w:p w:rsidR="006A3DCB" w:rsidRPr="00543327" w:rsidRDefault="006A3DCB" w:rsidP="0054332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327">
              <w:rPr>
                <w:rFonts w:ascii="Times New Roman" w:hAnsi="Times New Roman" w:cs="Times New Roman"/>
                <w:sz w:val="24"/>
                <w:szCs w:val="24"/>
              </w:rPr>
              <w:t>EXPIRED</w:t>
            </w:r>
          </w:p>
        </w:tc>
      </w:tr>
    </w:tbl>
    <w:p w:rsidR="006A3DCB" w:rsidRDefault="006A3DCB" w:rsidP="006A3DC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DCB" w:rsidRDefault="006A3DCB" w:rsidP="006A3DC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81" w:rsidRDefault="003A5E81"/>
    <w:sectPr w:rsidR="003A5E81" w:rsidSect="002936FC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seFELayout/>
  </w:compat>
  <w:rsids>
    <w:rsidRoot w:val="006A3DCB"/>
    <w:rsid w:val="002936FC"/>
    <w:rsid w:val="003A5E81"/>
    <w:rsid w:val="006A3DCB"/>
    <w:rsid w:val="006D2339"/>
    <w:rsid w:val="00B85598"/>
    <w:rsid w:val="00C70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DC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DCB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3</cp:revision>
  <dcterms:created xsi:type="dcterms:W3CDTF">2023-01-24T14:25:00Z</dcterms:created>
  <dcterms:modified xsi:type="dcterms:W3CDTF">2023-02-05T12:56:00Z</dcterms:modified>
</cp:coreProperties>
</file>