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15" w:rsidRPr="00B643EE" w:rsidRDefault="002E3615" w:rsidP="002E361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</w:pPr>
    </w:p>
    <w:p w:rsidR="002E3615" w:rsidRPr="00B643EE" w:rsidRDefault="002E3615" w:rsidP="002E361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B643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SUPPLEMENTARY FILE</w:t>
      </w:r>
    </w:p>
    <w:p w:rsidR="002E3615" w:rsidRPr="00B643EE" w:rsidRDefault="002E3615" w:rsidP="002E361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</w:pPr>
      <w:r w:rsidRPr="00B643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upp</w:t>
      </w:r>
      <w:r w:rsidRPr="00B643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1</w:t>
      </w:r>
      <w:r w:rsidRPr="00B643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Pr="00B643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Main complications during treatment according to the type of AML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1841"/>
        <w:gridCol w:w="1842"/>
      </w:tblGrid>
      <w:tr w:rsidR="002E3615" w:rsidRPr="00D019A7" w:rsidTr="00B643EE">
        <w:trPr>
          <w:jc w:val="center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  <w:t>Main complications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hd w:val="clear" w:color="auto" w:fill="FFFFFF"/>
                <w:lang w:val="es-CO"/>
              </w:rPr>
              <w:t>De novo</w:t>
            </w:r>
            <w:r w:rsidRPr="00B643EE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  <w:t>, n=31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  <w:lang w:val="es-CO"/>
              </w:rPr>
              <w:t>AML-MR, n=22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  <w:tcBorders>
              <w:top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Febrile neutropenia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6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Ischemic stroke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2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Pulmonary embolism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2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Neutropenic colitis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2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Deep venous thrombosis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Nosocomial pneumonia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Graft vs Host disease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Bone marrow aplasia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Sweet’s syndrome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Intestinal pseudo-obstruction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Anthracycline myocarditis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Acute myocardial infarction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Diffuse alveolar bleeding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Cutaneous drug reaction to cytharabine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Cardiac tamponade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Intracerebral bleeding due to severe thrombocytopenia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4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Cholecystitis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2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Lower limb neuropathy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Heart failure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Massive epistaxis</w:t>
            </w:r>
          </w:p>
        </w:tc>
        <w:tc>
          <w:tcPr>
            <w:tcW w:w="1841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  <w:tr w:rsidR="002E3615" w:rsidRPr="00D019A7" w:rsidTr="00B643EE">
        <w:trPr>
          <w:jc w:val="center"/>
        </w:trPr>
        <w:tc>
          <w:tcPr>
            <w:tcW w:w="3116" w:type="dxa"/>
            <w:tcBorders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Transient ischemic attack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3615" w:rsidRPr="00B643EE" w:rsidRDefault="002E3615" w:rsidP="00B643EE">
            <w:pPr>
              <w:pStyle w:val="Default"/>
              <w:snapToGrid w:val="0"/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</w:pPr>
            <w:r w:rsidRPr="00B643EE">
              <w:rPr>
                <w:rFonts w:ascii="Times New Roman" w:hAnsi="Times New Roman" w:cs="Times New Roman"/>
                <w:color w:val="FF0000"/>
                <w:shd w:val="clear" w:color="auto" w:fill="FFFFFF"/>
                <w:lang w:val="es-CO"/>
              </w:rPr>
              <w:t>1</w:t>
            </w:r>
          </w:p>
        </w:tc>
      </w:tr>
    </w:tbl>
    <w:p w:rsidR="003A5E81" w:rsidRDefault="003A5E81" w:rsidP="00050F57">
      <w:pPr>
        <w:widowControl w:val="0"/>
        <w:autoSpaceDE w:val="0"/>
        <w:autoSpaceDN w:val="0"/>
        <w:adjustRightInd w:val="0"/>
        <w:snapToGrid w:val="0"/>
        <w:spacing w:after="0" w:line="240" w:lineRule="auto"/>
      </w:pPr>
    </w:p>
    <w:sectPr w:rsidR="003A5E81" w:rsidSect="00B643EE">
      <w:footerReference w:type="default" r:id="rId6"/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329" w:rsidRDefault="00B65329" w:rsidP="00155EFE">
      <w:pPr>
        <w:spacing w:after="0" w:line="240" w:lineRule="auto"/>
      </w:pPr>
      <w:r>
        <w:separator/>
      </w:r>
    </w:p>
  </w:endnote>
  <w:endnote w:type="continuationSeparator" w:id="1">
    <w:p w:rsidR="00B65329" w:rsidRDefault="00B65329" w:rsidP="001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D3" w:rsidRDefault="00B653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329" w:rsidRDefault="00B65329" w:rsidP="00155EFE">
      <w:pPr>
        <w:spacing w:after="0" w:line="240" w:lineRule="auto"/>
      </w:pPr>
      <w:r>
        <w:separator/>
      </w:r>
    </w:p>
  </w:footnote>
  <w:footnote w:type="continuationSeparator" w:id="1">
    <w:p w:rsidR="00B65329" w:rsidRDefault="00B65329" w:rsidP="00155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615"/>
    <w:rsid w:val="00050F57"/>
    <w:rsid w:val="00155EFE"/>
    <w:rsid w:val="002E3615"/>
    <w:rsid w:val="003A5E81"/>
    <w:rsid w:val="006D2339"/>
    <w:rsid w:val="00B6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15"/>
    <w:pPr>
      <w:spacing w:after="160" w:line="259" w:lineRule="auto"/>
    </w:pPr>
    <w:rPr>
      <w:rFonts w:ascii="Calibri" w:hAnsi="Calibri" w:cs="Calibri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3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3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57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2022-11-23T17:35:00Z</dcterms:created>
  <dcterms:modified xsi:type="dcterms:W3CDTF">2022-11-26T08:29:00Z</dcterms:modified>
</cp:coreProperties>
</file>